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NW_27926 (Nordrhein-Westfalen)</w:t>
      </w:r>
    </w:p>
    <w:p>
      <w:r>
        <w:rPr>
          <w:color w:val="555555"/>
          <w:sz w:val="18"/>
        </w:rPr>
        <w:t xml:space="preserve">Fn 4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November 1998</w:t>
      </w:r>
    </w:p>
    <w:p>
      <w:r>
        <w:t xml:space="preserve">Auf Grund des § 2a des Wassergesetzes für das Land Nordrhein-Westfalen (Landeswassergesetz - LWG) in der Fassung der Bekanntmachung vom 25. Juni 1995 (GV. NW S. 926) wird verordnet:</w:t>
      </w:r>
    </w:p>
    <w:p>
      <w:r>
        <w:rPr>
          <w:color w:val="555555"/>
          <w:sz w:val="17"/>
        </w:rPr>
        <w:t xml:space="preserve">Zitiervorschlag: Volltext NW_27926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https://recht.nulegal.eu/gesetze/NW_27926/volltext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NW_27926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