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NW_27920 (Nordrhein-Westfalen)</w:t>
      </w:r>
    </w:p>
    <w:p>
      <w:r>
        <w:rPr>
          <w:color w:val="555555"/>
          <w:sz w:val="18"/>
        </w:rPr>
        <w:t xml:space="preserve">Kabelbelegungssatzung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19. Juni 1998</w:t>
      </w:r>
    </w:p>
    <w:p>
      <w:r>
        <w:t xml:space="preserve">Auf der Grundlage des § 41 Abs. 7 des Rundfunkgesetzes für das Land Nordrhein-Westfalen (LRG NW) in der Fassung der Bekanntmachung vom 24. April 1998 (GV. NW. S. 240) erläßt die Landesanstalt für Rundfunk Nordrhein-Westfalen (LfR) folgende Satzung:</w:t>
      </w:r>
    </w:p>
    <w:p>
      <w:r>
        <w:rPr>
          <w:color w:val="555555"/>
          <w:sz w:val="17"/>
        </w:rPr>
        <w:t xml:space="preserve">Zitiervorschlag: Volltext NW_27920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https://recht.nulegal.eu/gesetze/NW_27920/volltext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NW_27920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