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NW_27904 (Nordrhein-Westfalen)</w:t>
      </w:r>
    </w:p>
    <w:p>
      <w:r>
        <w:rPr>
          <w:color w:val="555555"/>
          <w:sz w:val="18"/>
        </w:rPr>
        <w:t xml:space="preserve">Kommunalwahlgesetz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Einteilung des Wahlgebietes in Wahlbezirke ist vom Wahlleiter des Wahlgebietes unverzüglich, spätestens vier Wochen nach dem Beschluß des Wahlausschusses über die Einteilung der Wahlbezirke, öffentlich bekanntzugeben; vereinfachte Bekanntmachung genügt.</w:t>
      </w:r>
    </w:p>
    <w:p>
      <w:r>
        <w:t xml:space="preserve">II. Wahlberechtigung, Wählbarkeit, Unvereinbarkeit</w:t>
      </w:r>
    </w:p>
    <w:p>
      <w:r>
        <w:t xml:space="preserve">1. Wahlberechtigung</w:t>
      </w:r>
    </w:p>
    <w:p>
      <w:r>
        <w:rPr>
          <w:color w:val="555555"/>
          <w:sz w:val="17"/>
        </w:rPr>
        <w:t xml:space="preserve">Zitiervorschlag: § 6 NW_27904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https://recht.nulegal.eu/gesetze/NW_27904/6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NW_27904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