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NW_27904 (Nordrhein-Westfalen)</w:t>
      </w:r>
    </w:p>
    <w:p>
      <w:r>
        <w:rPr>
          <w:color w:val="555555"/>
          <w:sz w:val="18"/>
        </w:rPr>
        <w:t xml:space="preserve">Kommunalwahlgesetz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Wahlbezirk ist derjenige Bewerber gewählt, der die meisten Stimmen auf sich vereinigt. Ein Bewerber, der seine Wählbarkeit nach der Zulassung, aber noch vor dem Wahltag verloren hat, wird nicht berücksichtigt; an seine Stelle tritt gegebenenfalls der Ersatzbewerber. Bei Stimmengleichheit entscheidet das vom Wahlleiter zu ziehende Los.</w:t>
      </w:r>
    </w:p>
    <w:p>
      <w:r>
        <w:t xml:space="preserve">3. Wahl aus der Reserveliste</w:t>
      </w:r>
    </w:p>
    <w:p>
      <w:r>
        <w:rPr>
          <w:color w:val="555555"/>
          <w:sz w:val="17"/>
        </w:rPr>
        <w:t xml:space="preserve">Zitiervorschlag: § 32 NW_27904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https://recht.nulegal.eu/gesetze/NW_27904/32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