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NW_27904 (Nordrhein-Westfalen)</w:t>
      </w:r>
    </w:p>
    <w:p>
      <w:r>
        <w:rPr>
          <w:color w:val="555555"/>
          <w:sz w:val="18"/>
        </w:rPr>
        <w:t xml:space="preserve">Kommunalwahlgesetz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Wahlorgane sind</w:t>
      </w:r>
    </w:p>
    <w:p>
      <w:r>
        <w:t xml:space="preserve">für das Wahlgebiet der Wahlleiter und der Wahlausschuss sowie für die Gemeinde der Briefwahlvorsteher und der Briefwahlvorstand,</w:t>
      </w:r>
    </w:p>
    <w:p>
      <w:r>
        <w:t xml:space="preserve">für den Stimmbezirk der Wahlvorsteher und der Wahlvorstand.</w:t>
      </w:r>
    </w:p>
    <w:p>
      <w:r>
        <w:t xml:space="preserve">Für die Briefwahl können mehrere Wahlvorsteher und Wahlvorstände eingesetzt werden.</w:t>
      </w:r>
    </w:p>
    <w:p>
      <w:r>
        <w:t xml:space="preserve">(2) Wahlleiter für das Wahlgebiet der Gemeinde ist der Bürgermeister, für das Wahlgebiet des Kreises der Landrat, stellvertretender Wahlleiter jeweils sein Vertreter im Amt. Bürgermeister, Landräte und ihre Vertreter können im Falle ihrer Bewerbung für das Amt des Bürgermeisters oder des Landrates ab ihrer Aufstellung nicht Wahlleiter oder stellvertretender Wahlleiter in dem Wahlgebiet sein, in dem sie sich bewerben; an ihre Stelle tritt der jeweilige Vertreter im Amt. Bei gleichzeitigen Wahlen des Bürgermeisters einer kreisangehörigen Gemeinde und des Landrates desselben Kreises kann ein Bürgermeister, der sich für das Amt des Landrates bewirbt, nicht Wahlleiter für das Wahlgebiet der Gemeinde und der Landrat, der sich für das Amt des Bürgermeisters in einer kreisangehörigen Gemeinde bewirbt, nicht Wahlleiter für das Wahlgebiet des Kreises sein; an die Stelle des Bürgermeisters oder Landrates tritt der jeweilige Vertreter im Amt. Wahlleiter und ihre Vertreter können auf ihr Amt als Wahlleiter oder stellvertretender Wahlleiter verzichten; an ihre Stelle tritt der jeweilige Vertreter im Amt. Der Wahlleiter ist für die ordnungsmäßige Vorbereitung und Durchführung der Wahl verantwortlich, soweit nicht dieses Gesetz und die Wahlordnung bestimmte Zuständigkeiten anderen Wahlorganen übertragen.</w:t>
      </w:r>
    </w:p>
    <w:p>
      <w:r>
        <w:t xml:space="preserve">(3) Der Wahlausschuss besteht aus dem Wahlleiter als Vorsitzendem und vier, sechs, acht oder zehn Beisitzern, die die Vertretung des Wahlgebiets wählt; eine Benennung oder Bestellung weiterer Mitglieder ist nicht zulässig. Der Wahlausschuss entscheidet in öffentlicher Sitzung. Er ist ohne Rücksicht auf die Zahl der erschienenen Beisitzer beschlussfähig. Bei Stimmengleichheit gibt die Stimme des Vorsitzenden den Ausschlag. Im Übrigen finden auf den Wahlausschuss die allgemeinen Vorschriften des kommunalen Verfassungsrechts entsprechende Anwendung.</w:t>
      </w:r>
    </w:p>
    <w:p>
      <w:r>
        <w:t xml:space="preserve">(4) Der Wahlvorstand besteht aus dem Wahlvorsteher, dem stellvertretenden Wahlvorsteher und drei bis sieben Beisitzern. Der Bürgermeister beruft die Mitglieder des Wahlvorstandes und berücksichtigt hierbei nach Möglichkeit die in der Gemeinde vertretenen Parteien und Wählergruppen. Die Beisitzer des Wahlvorstandes können im Auftrage des Bürgermeisters auch vom Wahlvorsteher berufen werden. Der Wahlvorstand entscheidet mit Stimmenmehrheit. Bei Stimmengleichheit gibt die Stimme des Wahlvorstehers den Ausschlag.</w:t>
      </w:r>
    </w:p>
    <w:p>
      <w:r>
        <w:t xml:space="preserve">(5) Die Behörden des Landes sowie die der Aufsicht des Landes unterstehenden Körperschaften und sonstigen juristischen Personen des öffentlichen Rechts sind verpflichtet, auf Anforderung des Bürgermeisters Bedienstete aus der Gemeinde zum Zweck der Berufung als Mitglieder des Wahlvorstandes unter Angabe von Name, Vorname, Geburtsdatum und Anschrift zu benennen. Die ersuchte Stelle hat den Betroffenen über die übermittelten Daten und den Empfänger zu benachrichtigen.</w:t>
      </w:r>
    </w:p>
    <w:p>
      <w:r>
        <w:t xml:space="preserve">(6) Der Bürgermeister ist befugt, folgende Daten geeignet erscheinender Wahlberechtigter zum Zweck ihrer erstmaligen Berufung zu Mitgliedern von Wahlvorständen oder einer erneuten Berufung bei künftigen Wahlen zu verarbeiten:</w:t>
      </w:r>
    </w:p>
    <w:p>
      <w:r>
        <w:t xml:space="preserve">1. Name,</w:t>
      </w:r>
    </w:p>
    <w:p>
      <w:r>
        <w:t xml:space="preserve">2. Vorname,</w:t>
      </w:r>
    </w:p>
    <w:p>
      <w:r>
        <w:t xml:space="preserve">3. Geburtsdatum,</w:t>
      </w:r>
    </w:p>
    <w:p>
      <w:r>
        <w:t xml:space="preserve">4. Anschrift,</w:t>
      </w:r>
    </w:p>
    <w:p>
      <w:r>
        <w:t xml:space="preserve">5. Telefonnummern und E-Mail-Adressen,</w:t>
      </w:r>
    </w:p>
    <w:p>
      <w:r>
        <w:t xml:space="preserve">6. Bankverbindung und</w:t>
      </w:r>
    </w:p>
    <w:p>
      <w:r>
        <w:t xml:space="preserve">7. bisherige Mitwirkung in Wahlvorständen und ausgeübte Funktion.</w:t>
      </w:r>
    </w:p>
    <w:p>
      <w:r>
        <w:t xml:space="preserve">Die Verarbeitung der Daten hat für künftige Wahlen zu unterbleiben, sofern die betroffene Person der Verarbeitung insoweit widersprochen hat. Die betroffene Person ist über das Widerspruchsrecht zu unterrichten.</w:t>
      </w:r>
    </w:p>
    <w:p>
      <w:r>
        <w:t xml:space="preserve">(7) Niemand darf in mehr als einem Wahlorgan Mitglied sein. Bewerber für das Amt des Bürgermeisters oder des Landrates können nicht Mitglied des Wahlausschusses der Gemeinde oder des Kreises oder eines Wahlvorstandes sein. Andere Wahlbewerber dürfen nicht Mitglied eines Wahlvorstandes in dem Wahlbezirk sein, in dem sie aufgestellt sind (Wahlbezirksbewerber) oder ihre Wohnung haben (auf Reservelisten aufgestellte Bewerber).</w:t>
      </w:r>
    </w:p>
    <w:p>
      <w:r>
        <w:t xml:space="preserve">(8) Die Mitglieder der Wahlorgane und ihre Stellvertreter dürfen in Ausübung ihres Amtes ihr Gesicht nicht verhüllen.</w:t>
      </w:r>
    </w:p>
    <w:p>
      <w:r>
        <w:t xml:space="preserve">(9) Die Beisitzer in den Wahlausschüssen und Wahlvorständen sowie die Wahlvorsteher und ihre Stellvertreter üben eine ehrenamtliche Tätigkeit aus, auf die sinngemäß die allgemeinen Vorschriften des kommunalen Verfassungsrechts mit Ausnahme der Vorschriften über Ausschließungsgründe Anwendung finden. Ihnen kann von der Gemeinde, im Falle der Beisitzer von Wahlausschüssen der Kreise auch vom zuständigen Kreis, Ersatz für Sachschäden, die sie bei Ausübung ihrer ehrenamtlichen Tätigkeit erlitten haben, gewährt werden.</w:t>
      </w:r>
    </w:p>
    <w:p>
      <w:r>
        <w:t xml:space="preserve">3. Zahl der Vertreter</w:t>
      </w:r>
    </w:p>
    <w:p>
      <w:r>
        <w:rPr>
          <w:color w:val="555555"/>
          <w:sz w:val="17"/>
        </w:rPr>
        <w:t xml:space="preserve">Zitiervorschlag: § 2 NW_27904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