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NW_27893 (Nordrhein-Westfalen)</w:t>
      </w:r>
    </w:p>
    <w:p>
      <w:r>
        <w:rPr>
          <w:color w:val="555555"/>
          <w:sz w:val="18"/>
        </w:rPr>
        <w:t xml:space="preserve">Verordnung über die Bestimmung der zuständigen Verwaltungsbehörde für die Beantragung der Aufhebung einer Ehe durch gerichtliches Urteil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Juli 1998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2 NW_27893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https://recht.nulegal.eu/gesetze/NW_27893/2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