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NW_27876 (Nordrhein-Westfalen)</w:t>
      </w:r>
    </w:p>
    <w:p>
      <w:r>
        <w:rPr>
          <w:color w:val="555555"/>
          <w:sz w:val="18"/>
        </w:rPr>
        <w:t xml:space="preserve">Bekanntmachung des Verwaltungsabkommens vom 31. Oktober 1997 / 5. Dezember 1997 zur Bestimmung der zuständigen Behörde für die Festsetzung des Wasserschutzgebietes für die Trinkwassergewinnungsanlagen Tiefbohrungen "Bromskirchen und Hallenberg"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t xml:space="preserve">Wiesbaden, den 5. 12. 1997</w:t>
      </w:r>
    </w:p>
    <w:p>
      <w:r>
        <w:t xml:space="preserve">Für das Land Hessen</w:t>
      </w:r>
    </w:p>
    <w:p>
      <w:r>
        <w:t xml:space="preserve">Die Ministerin für Umwelt, Energie,</w:t>
      </w:r>
    </w:p>
    <w:p>
      <w:r>
        <w:t xml:space="preserve">Jugend, Familie und Gesundheit</w:t>
      </w:r>
    </w:p>
    <w:p>
      <w:r>
        <w:t xml:space="preserve">N i m s c h</w:t>
      </w:r>
    </w:p>
    <w:p>
      <w:r>
        <w:t xml:space="preserve">Düsseldorf, den 31. Oktober 1997</w:t>
      </w:r>
    </w:p>
    <w:p>
      <w:r>
        <w:t xml:space="preserve">Für das Land Nordrhein-Westfalen</w:t>
      </w:r>
    </w:p>
    <w:p>
      <w:r>
        <w:t xml:space="preserve">Die Ministerin für Umwelt,</w:t>
      </w:r>
    </w:p>
    <w:p>
      <w:r>
        <w:t xml:space="preserve">Raumordnung und Landwirtschaft</w:t>
      </w:r>
    </w:p>
    <w:p>
      <w:r>
        <w:t xml:space="preserve">Bärbel H ö h n</w:t>
      </w:r>
    </w:p>
    <w:p>
      <w:r>
        <w:rPr>
          <w:color w:val="555555"/>
          <w:sz w:val="17"/>
        </w:rPr>
        <w:t xml:space="preserve">Zitiervorschlag: § 3 NW_27876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https://recht.nulegal.eu/gesetze/NW_27876/3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