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NW_27841 (Nordrhein-Westfalen)</w:t>
      </w:r>
    </w:p>
    <w:p>
      <w:r>
        <w:rPr>
          <w:color w:val="555555"/>
          <w:sz w:val="18"/>
        </w:rPr>
        <w:t xml:space="preserve">Anordnung über Baubeschränkungen zur Sicherung der Gewinnung von Bodenschätzen in den Gemeinden Wulfen, Lippramsdorf und Stadt Marl - Kreis Recklinghausen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Anordnung tritt am 1. September 1959 in Kraft.</w:t>
      </w:r>
    </w:p>
    <w:p>
      <w:r>
        <w:t xml:space="preserve">Die Landesregierung des Landes Nordrhein-Westfalen.</w:t>
      </w:r>
    </w:p>
    <w:p>
      <w:r>
        <w:rPr>
          <w:color w:val="555555"/>
          <w:sz w:val="17"/>
        </w:rPr>
        <w:t xml:space="preserve">Zitiervorschlag: § 3 NW_27841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https://recht.nulegal.eu/gesetze/NW_27841/3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