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NW_27841 (Nordrhein-Westfalen)</w:t>
      </w:r>
    </w:p>
    <w:p>
      <w:r>
        <w:rPr>
          <w:color w:val="555555"/>
          <w:sz w:val="18"/>
        </w:rPr>
        <w:t xml:space="preserve">Anordnung über Baubeschränkungen zur Sicherung der Gewinnung von Bodenschätzen in den Gemeinden Wulfen, Lippramsdorf und Stadt Marl - Kreis Recklinghausen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der Baubeschränkung werden Teile der nachstehend bezeichneten Fluren betroffen:</w:t>
      </w:r>
    </w:p>
    <w:p>
      <w:r>
        <w:t xml:space="preserve">Gemarkung Wulfen</w:t>
      </w:r>
    </w:p>
    <w:p>
      <w:r>
        <w:t xml:space="preserve">Flur 9 I, 9 II und 10;</w:t>
      </w:r>
    </w:p>
    <w:p>
      <w:r>
        <w:t xml:space="preserve">Gemarkung Lippramsdorf</w:t>
      </w:r>
    </w:p>
    <w:p>
      <w:r>
        <w:t xml:space="preserve">Flur 10, 16, 19, 20 und 21</w:t>
      </w:r>
    </w:p>
    <w:p>
      <w:r>
        <w:t xml:space="preserve">Gemarkung Marl</w:t>
      </w:r>
    </w:p>
    <w:p>
      <w:r>
        <w:t xml:space="preserve">Flur 32, 34 und 35.</w:t>
      </w:r>
    </w:p>
    <w:p>
      <w:r>
        <w:t xml:space="preserve">Das Baubeschränkungsgebiet ist in der als Bestandteil dieser Anordnung mit veröffentlichten Karte im Maßstab 1 : 10 000, die auf der Grundlage der Deutschen Grundkarte 1 : 5000 gefertigt ist, durch eine schwarze Begrenzungslinie und blaßrote Flächenfärbung kenntlich gemacht. Außerdem liegen bei den Amtsverwaltungen Hervest-Dorsten, Haltern und Marl je eine Übersichtskarte im Maßstab 1 : 25 000 und elf Kartenblätter im Maßstab 1 : 2500 bzw. 1 : 1000, in denen die Grenzen des Baubeschränkungsgebietes durch eine rote Umrandung bezeichnet sind, öffentlich aus.</w:t>
      </w:r>
    </w:p>
    <w:p>
      <w:r>
        <w:rPr>
          <w:color w:val="555555"/>
          <w:sz w:val="17"/>
        </w:rPr>
        <w:t xml:space="preserve">Zitiervorschlag: § 1 NW_27841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https://recht.nulegal.eu/gesetze/NW_27841/1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NW_27841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