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NW_27832 (Nordrhein-Westfalen)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November 1997</w:t>
      </w:r>
    </w:p>
    <w:p>
      <w:r>
        <w:t xml:space="preserve">Auf Grund des § 31 Abs. 8 des Landesfischereigesetzes in der Fassung der Bekanntmachung vom 22. Juni 1994 (GV. NW. S. 516,) wird nach Beratung mit dem Ausschuß für Ernährung, Landwirtschaft, Forsten und Naturschutz des Landtags verordnet:</w:t>
      </w:r>
    </w:p>
    <w:p>
      <w:r>
        <w:rPr>
          <w:color w:val="555555"/>
          <w:sz w:val="17"/>
        </w:rPr>
        <w:t xml:space="preserve">Zitiervorschlag: Eingangsformel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