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NW_27832 (Nordrhein-Westfalen)</w:t>
      </w:r>
    </w:p>
    <w:p>
      <w:r>
        <w:rPr>
          <w:color w:val="555555"/>
          <w:sz w:val="18"/>
        </w:rPr>
        <w:t xml:space="preserve">Fischerprüfungsordnung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Prüfung dürfen nicht zugelassen werden Personen, die</w:t>
      </w:r>
    </w:p>
    <w:p>
      <w:r>
        <w:t xml:space="preserve">1. das zwölfte Lebensjahr nicht vollendet haben oder</w:t>
      </w:r>
    </w:p>
    <w:p>
      <w:r>
        <w:t xml:space="preserve">2. aufgrund einer körperlichen oder geistigen Beeinträchtigung nicht in der Lage sind, die Anforderungen an eine ordnungsgemäße Fischerei zu erfüllen.</w:t>
      </w:r>
    </w:p>
    <w:p>
      <w:r>
        <w:rPr>
          <w:color w:val="555555"/>
          <w:sz w:val="17"/>
        </w:rPr>
        <w:t xml:space="preserve">Zitiervorschlag: § 4 NW_27832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https://recht.nulegal.eu/gesetze/NW_27832/4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