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NW_27832 (Nordrhein-Westfalen)</w:t>
      </w:r>
    </w:p>
    <w:p>
      <w:r>
        <w:rPr>
          <w:color w:val="555555"/>
          <w:sz w:val="18"/>
        </w:rPr>
        <w:t xml:space="preserve">Fischerprüfungsordnung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Prüfungsausschusses sind zur unparteiischen und gewissenhaften Ausübung ihrer Tätigkeit und zur Verschwiegenheit verpflichtet.</w:t>
      </w:r>
    </w:p>
    <w:p>
      <w:r>
        <w:t xml:space="preserve">(2) Ein Mitglied des Prüfungsausschusses darf an der Prüfung nicht mitwirken, wenn zwischen ihm und einem Prüfling ein Ausschließungsgrund im Sinne des § 31 der Gemeindeordnung besteht oder wenn es an der Vorbereitung eines Prüflings auf die Prüfung beteiligt war.</w:t>
      </w:r>
    </w:p>
    <w:p>
      <w:r>
        <w:rPr>
          <w:color w:val="555555"/>
          <w:sz w:val="17"/>
        </w:rPr>
        <w:t xml:space="preserve">Zitiervorschlag: § 2 NW_27832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https://recht.nulegal.eu/gesetze/NW_27832/2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