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NW_27832 (Nordrhein-Westfalen) — Inkrafttreten</w:t>
      </w:r>
    </w:p>
    <w:p>
      <w:r>
        <w:rPr>
          <w:color w:val="555555"/>
          <w:sz w:val="18"/>
        </w:rPr>
        <w:t xml:space="preserve">Fischerprüfungsordnung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1998 in Kraft.</w:t>
      </w:r>
    </w:p>
    <w:p>
      <w:r>
        <w:rPr>
          <w:color w:val="555555"/>
          <w:sz w:val="17"/>
        </w:rPr>
        <w:t xml:space="preserve">Zitiervorschlag: § 10 NW_27832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https://recht.nulegal.eu/gesetze/NW_27832/10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