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NW_27829 (Nordrhein-Westfalen)</w:t>
      </w:r>
    </w:p>
    <w:p>
      <w:r>
        <w:rPr>
          <w:color w:val="555555"/>
          <w:sz w:val="18"/>
        </w:rPr>
        <w:t xml:space="preserve">Satzung der Provinzial-Feuerversicherungsanstalt der Rheinprovinz - Versicherung der Sparkassen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beschlossen von der Gewährträgerversammlung</w:t>
      </w:r>
    </w:p>
    <w:p>
      <w:r>
        <w:t xml:space="preserve">am 07.05.1997</w:t>
      </w:r>
    </w:p>
    <w:p>
      <w:r>
        <w:rPr>
          <w:color w:val="555555"/>
          <w:sz w:val="17"/>
        </w:rPr>
        <w:t xml:space="preserve">Zitiervorschlag: Volltext NW_27829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https://recht.nulegal.eu/gesetze/NW_27829/volltext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NW_27829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