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NW_27829 (Nordrhein-Westfalen) — Verwaltungsrat</w:t>
      </w:r>
    </w:p>
    <w:p>
      <w:r>
        <w:rPr>
          <w:color w:val="555555"/>
          <w:sz w:val="18"/>
        </w:rPr>
        <w:t xml:space="preserve">Satzung der Provinzial-Feuerversicherungsanstalt der Rheinprovinz - Versicherung der Sparkassen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Verwaltungsrat besteht aus dem</w:t>
      </w:r>
    </w:p>
    <w:p>
      <w:r>
        <w:t xml:space="preserve">a) - Direktor des Landschaftsverbandes Rheinland,</w:t>
      </w:r>
    </w:p>
    <w:p>
      <w:r>
        <w:t xml:space="preserve">- Verbandsvorsteher des Sparkassen- und Giroverbandes Rheinland-Pfalz,</w:t>
      </w:r>
    </w:p>
    <w:p>
      <w:r>
        <w:t xml:space="preserve">- Verbandsvorsteher des Rheinischen Sparkassen- und Giroverbandes</w:t>
      </w:r>
    </w:p>
    <w:p>
      <w:r>
        <w:t xml:space="preserve">sowie</w:t>
      </w:r>
    </w:p>
    <w:p>
      <w:r>
        <w:t xml:space="preserve">b) - 24 weiteren Mitgliedern, von denen jeder Gewährträger jeweils acht entsendet.</w:t>
      </w:r>
    </w:p>
    <w:p>
      <w:r>
        <w:t xml:space="preserve">(2) Sofern der Verwaltungsrat nichts anderes beschließt, nehmen an den Sitzungen mit beratender Stimme teil</w:t>
      </w:r>
    </w:p>
    <w:p>
      <w:r>
        <w:t xml:space="preserve">a) die Mitglieder des Vorstandes,</w:t>
      </w:r>
    </w:p>
    <w:p>
      <w:r>
        <w:t xml:space="preserve">b) zwei Mitarbeiter der Anstalt, die vom Personalrat für die Dauer seiner Wahlzeit benannt werden.</w:t>
      </w:r>
    </w:p>
    <w:p>
      <w:r>
        <w:t xml:space="preserve">(3) Den Vorsitz im Verwaltungsrat führen abwechselnd für die Dauer von zwei Jahren die in Abs. 1 Buchst. a) genannten Mitglieder in der dort genannten Reihenfolge. Im Verhinderungsfall wird der Vorsitzende durch den turnusmäßig nachfolgenden vertreten.</w:t>
      </w:r>
    </w:p>
    <w:p>
      <w:r>
        <w:t xml:space="preserve">(4) Die Mitglieder nach Abs. 1 Buchst. a) benennen für ihre Funktion im Verwaltungsrat und in seinen Ausschüssen außer im Vorsitz jeweils einen ständigen Vertreter und sind berechtigt, diese Vertreter zu den Sitzungen hinzuzuziehen. Der Sparkassen- und Giroverband Rheinland-Pfalz bestellt für das Land Rheinland-Pfalz bis zum 31.12.2006 zusätzlich einen ständigen Vertreter. Für jedes Verwaltungsratsmitglied gemäß Abs. 1 Buchstabe b) ist ein Verhinderungsvertreter zu bestellen. Die Bestimmungen des Verwaltungsrates gelten für den Verhinderungsvertreter entsprechend.</w:t>
      </w:r>
    </w:p>
    <w:p>
      <w:r>
        <w:t xml:space="preserve">(5) Die Amtszeit der Mitglieder gemäß § 10 Abs. 1 Buchstabe b) beträgt fünf Jahre. Nach Ablauf der Amtszeit üben die Mitglieder ihre Tätigkeit bis zum Zusammentritt des neuen Verwaltungsrates weiter aus.</w:t>
      </w:r>
    </w:p>
    <w:p>
      <w:r>
        <w:t xml:space="preserve">(6) § 7 Abs. 4 gilt entsprechend.</w:t>
      </w:r>
    </w:p>
    <w:p>
      <w:r>
        <w:t xml:space="preserve">(7) Scheidet ein Mitglied gemäß § 10 Abs. 1 Buchstabe b) vor Ablauf seiner Amtszeit aus dem Verwaltungsrat aus, so kann für den Rest seiner Amtszeit ein neues Mitglied entsandt werden.</w:t>
      </w:r>
    </w:p>
    <w:p>
      <w:r>
        <w:rPr>
          <w:color w:val="555555"/>
          <w:sz w:val="17"/>
        </w:rPr>
        <w:t xml:space="preserve">Zitiervorschlag: § 10 NW_27829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https://recht.nulegal.eu/gesetze/NW_27829/10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NW_27829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