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NW_27828 (Nordrhein-Westfalen)</w:t>
      </w:r>
    </w:p>
    <w:p>
      <w:r>
        <w:rPr>
          <w:color w:val="555555"/>
          <w:sz w:val="18"/>
        </w:rPr>
        <w:t xml:space="preserve">GHBG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Leistungen nach diesem Gesetz werden auf Antrag gewährt.</w:t>
      </w:r>
    </w:p>
    <w:p>
      <w:r>
        <w:t xml:space="preserve">(2) Die Leistungen nach diesem Gesetz sind zu versagen, wenn eine bestimmungsgemäße Verwendung durch oder für die Blinden, hochgradig Sehbehinderten und Gehörlosen nicht möglich ist.</w:t>
      </w:r>
    </w:p>
    <w:p>
      <w:r>
        <w:rPr>
          <w:color w:val="555555"/>
          <w:sz w:val="17"/>
        </w:rPr>
        <w:t xml:space="preserve">Zitiervorschlag: § 6 NW_27828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