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NW_27828 (Nordrhein-Westfalen)</w:t>
      </w:r>
    </w:p>
    <w:p>
      <w:r>
        <w:rPr>
          <w:color w:val="555555"/>
          <w:sz w:val="18"/>
        </w:rPr>
        <w:t xml:space="preserve">GHBG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Leistungen, die Blinde zum Ausgleich der durch die Blindheit bedingten Mehraufwendungen nach anderen Rechtsvorschriften erhalten, werden auf das Blindengeld angerechnet. Ausgenommen sind Leistungen aus bürgerlich-rechtlichen Unterhaltsansprüchen, jedoch nicht Leistungen von Schadensersatz.</w:t>
      </w:r>
    </w:p>
    <w:p>
      <w:r>
        <w:t xml:space="preserve">(2) Leistungen bei häuslicher Pflege nach den §§ 36 bis 38 des Elften Buches Sozialgesetzbuch - Soziale Pflegeversicherung - (Artikel 1 des Gesetzes vom 26. Mai 1994, BGBl. I S. 1014, 1015) in der jeweils geltenden Fassung (SGB XI), bei Tages- und Nachtpflege nach § 41 SGB XI und bei Kurzzeitpflege nach § 42 SGB XI werden, auch soweit es sich um Sachleistungen handelt, bei Pflegebedürftigkeit nach § 15 Absatz 3 Satz 4 Nummer 2 SGB XI (Pflegegrad 2) mit 54 Prozent des Betrages nach § 37 Absatz 1 Satz 3 Nummer 1 SGB XI auf das Blindengeld angerechnet, bei Pflegebedürftigkeit nach § 15 Absatz 3 Satz 4 Nummern 3 bis 5 SGB XI (Pflegegrade 3 bis 5) mit 29 Prozent des Betrages nach § 37 Absatz 1 Satz 3 Nummer 2 SGB XI. Besteht der Anspruch auf Leistungen bei häuslicher Pflege nicht für den vollen Kalendermonat, gilt § 37 Abs. 2 SGB XI entsprechend. Die Anrechnung nach Satz 1 ist jedoch nur bis zu einem Betrag von 50 vom Hundert des Betrages nach § 2 Abs. 1 zulässig. Satz 1 gilt nicht für Blinde, die das 18. Lebensjahr noch nicht vollendet haben.</w:t>
      </w:r>
    </w:p>
    <w:p>
      <w:r>
        <w:t xml:space="preserve">(3) Erhalten Blinde Leistungen nach dem SGB XI aus einer privaten Pflegeversicherung, wird anstelle des Betrages nach § 2 Abs. 1 der Betrag gezahlt, der sich durch die entsprechende Anwendung von Absatz 2 sowie § 2 Abs. 2 ergibt. Satz 1 gilt auch für entsprechende Leistungen nach beamtenrechtlichen Vorschriften.</w:t>
      </w:r>
    </w:p>
    <w:p>
      <w:r>
        <w:t xml:space="preserve">2. Teil:</w:t>
      </w:r>
    </w:p>
    <w:p>
      <w:r>
        <w:t xml:space="preserve">Hilfe für hochgradig Sehbehinderte</w:t>
      </w:r>
    </w:p>
    <w:p>
      <w:r>
        <w:rPr>
          <w:color w:val="555555"/>
          <w:sz w:val="17"/>
        </w:rPr>
        <w:t xml:space="preserve">Zitiervorschlag: § 3 NW_27828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https://recht.nulegal.eu/gesetze/NW_27828/3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