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NW_27826 (Nordrhein-Westfalen) — Zuweisung des Anteils</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Landesmedienanstalten erhalten nach Anforderung von ihrer zuständigen Landesrundfunkanstalt jeweils zur Mitte eines Kalendervierteljahres angemessene Abschlagszahlungen. Die Schlußzahlung für ein Kalenderjahr ist spätestens sechs Monate nach Ablauf des Kalenderjahres zu leisten.</w:t>
      </w:r>
    </w:p>
    <w:p>
      <w:r>
        <w:t xml:space="preserve">IV. Abschnitt</w:t>
      </w:r>
    </w:p>
    <w:p>
      <w:r>
        <w:t xml:space="preserve">Finanzausgleich</w:t>
      </w:r>
    </w:p>
    <w:p>
      <w:r>
        <w:rPr>
          <w:color w:val="555555"/>
          <w:sz w:val="17"/>
        </w:rPr>
        <w:t xml:space="preserve">Zitiervorschlag: § 11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