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NW_27826 (Nordrhein-Westfalen) — Höhe des Anteils</w:t>
      </w:r>
    </w:p>
    <w:p>
      <w:r>
        <w:rPr>
          <w:color w:val="555555"/>
          <w:sz w:val="18"/>
        </w:rPr>
        <w:t xml:space="preserve">Rundfunkfinanzierungsstaatsvertrag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Höhe des Anteils der Landesmedienanstalten beträgt 1,8989 vom Hundert des Rundfunkbeitragsaufkommens. Aus dem jährlichen Gesamtbetrag des Anteils aller Landesmedienanstalten erhält jede Landesmedienanstalt vorab einen Sockelbetrag von 511.290 Euro. Der verbleibende Betrag steht den einzelnen Landesmedienanstalten im Verhältnis des Aufkommens aus dem Rundfunkbeitrag in ihren Ländern zu.</w:t>
      </w:r>
    </w:p>
    <w:p>
      <w:r>
        <w:t xml:space="preserve">(2) Wird aus zwei oder mehreren Landesmedienanstalten eine gemeinsame Landesmedienanstalt gebildet, so steht dieser für einen Zeitraum von drei Kalenderjahren ein Sockelbetrag in der Höhe der Summe der bisher den einzelnen Landesmedienanstalten zugewiesenen Sockelbeträge zu. Für Landesmedienanstalten, die bis zum 29. Februar 2012 fusionieren, gilt unbeschadet des Satzes 1, dass im vierten Jahr nach der Zusammenlegung der zweite und jeder weitere Sockelbetrag ebenfalls 100 vom Hundert betragen. Der zweite und jeder weitere Sockelbetrag betragen im fünften Jahr 75 vom Hundert, im sechsten Jahr 50 vom Hundert und im siebten Jahr 25 vom Hundert des ursprünglichen zweiten oder weiteren Sockelbetrages und entfallen mit Beginn des achten Jahres.</w:t>
      </w:r>
    </w:p>
    <w:p>
      <w:r>
        <w:rPr>
          <w:color w:val="555555"/>
          <w:sz w:val="17"/>
        </w:rPr>
        <w:t xml:space="preserve">Zitiervorschlag: § 10 NW_27826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https://recht.nulegal.eu/gesetze/NW_27826/10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NW_27826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