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NW_27809 (Nordrhein-Westfalen) — Ordnungswidrigkeiten</w:t>
      </w:r>
    </w:p>
    <w:p>
      <w:r>
        <w:rPr>
          <w:color w:val="555555"/>
          <w:sz w:val="18"/>
        </w:rPr>
        <w:t xml:space="preserve">Bekanntmachung der Neufassung des Meldegesetzes für das Land Nordrhein-Westfalen (Meldegesetz NRW - MG NRW) in der Fassung der Bekanntmachung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Verwaltungsbehörde im Sinne des § 36 Abs. 1 Nr. 1 des Gesetzes über Ordnungswidrigkeiten in der Fassung der Bekanntmachung vom 19. Februar 1987 (BGBl. I S.602) in der jeweils geltenden Fassung ist die Meldebehörde.</w:t>
      </w:r>
    </w:p>
    <w:p>
      <w:r>
        <w:rPr>
          <w:color w:val="555555"/>
          <w:sz w:val="17"/>
        </w:rPr>
        <w:t xml:space="preserve">Zitiervorschlag: § 10 NW_27809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https://recht.nulegal.eu/gesetze/NW_27809/10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