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Volltext NW_27784 (Nordrhein-Westfalen)</w:t>
      </w:r>
    </w:p>
    <w:p>
      <w:r>
        <w:rPr>
          <w:color w:val="555555"/>
          <w:sz w:val="18"/>
        </w:rPr>
        <w:t xml:space="preserve">Landesministergesetz, Bekanntmachung der Neufassung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Vom 2. Juli 1999</w:t>
      </w:r>
    </w:p>
    <w:p>
      <w:r>
        <w:t xml:space="preserve">Aufgrund des Artikels 2 des Fünften Gesetzes zur Änderung des Landesministergesetzes vom 18. Mai 1999 (GV. NRW. S. 206) wird nachstehend der Wortlaut des Gesetzes über die Rechtsverhältnisse der Mitglieder der Landesregierung Nordrhein-Westfalen (Landesministergesetz) in der seit dem 1. Juli 1999 geltenden Fassung bekanntgemacht:</w:t>
      </w:r>
    </w:p>
    <w:p>
      <w:r>
        <w:t xml:space="preserve">Die Neufassung berücksichtigt:</w:t>
      </w:r>
    </w:p>
    <w:p>
      <w:r>
        <w:t xml:space="preserve">1. die Fassung der Bekanntmachung des Landesministergesetzes vom 23. August 1965 (GV. NRW. S. 240),</w:t>
      </w:r>
    </w:p>
    <w:p>
      <w:r>
        <w:t xml:space="preserve">2. Artikel VI des Gesetzes zur Änderung beamtenrechtlicher und besoldungsrechtlicher Vorschriften vom 5. Mai 1970 (GV. NRW. S. 316),</w:t>
      </w:r>
    </w:p>
    <w:p>
      <w:r>
        <w:t xml:space="preserve">3. das Zweite Gesetz zur Änderung des Landesministergesetzes vom 29. Februar 1972 (GV. NRW. S. 34),</w:t>
      </w:r>
    </w:p>
    <w:p>
      <w:r>
        <w:t xml:space="preserve">4. das Dritte Gesetz zur Änderung des Landesministergesetzes vom 17. Dezember 1974 (GV. NRW. S. 1588),</w:t>
      </w:r>
    </w:p>
    <w:p>
      <w:r>
        <w:t xml:space="preserve">5. Artikel II § 7 des Anpassungsgesetzes zum Zweiten Gesetz zur Vereinheitlichung und Neuregelung des Besoldungsrechts in Bund und Ländern vom 13. Dezember 1977 (GV. NRW. S. 456),</w:t>
      </w:r>
    </w:p>
    <w:p>
      <w:r>
        <w:t xml:space="preserve">6. Artikel V des Zweiten Gesetzes zur Änderung dienstrechtlicher Vorschriften vom 31. März 1981 (GV. NRW. S. 194),</w:t>
      </w:r>
    </w:p>
    <w:p>
      <w:r>
        <w:t xml:space="preserve">7. das Gesetz zur Änderung des Gesetzes über die Rechtsverhältnisse der Mitglieder der Landesregierung Nordrhein-Westfalen (Landesministergesetz) vom 18. Februar 1997 (GV. NRW. S. 24),</w:t>
      </w:r>
    </w:p>
    <w:p>
      <w:r>
        <w:t xml:space="preserve">8. Artikel V des Achten Gesetzes zur Änderung dienstrechtlicher Vorschriften vom 10. Februar 1998 (GV. NRW. S. 134),</w:t>
      </w:r>
    </w:p>
    <w:p>
      <w:r>
        <w:t xml:space="preserve">9. Artikel 1 des am 1. Juli 1999 in Kraft getretenen Fünften Gesetzes zur Änderung des Landesministergesetzes vom 18. Mai 1999 (GV. NRW. S. 206).</w:t>
      </w:r>
    </w:p>
    <w:p>
      <w:r>
        <w:t xml:space="preserve">Nach Artikel II des unter Nummer 7 genannten Gesetzes gilt § 10 Abs. 2 für die Mitglieder der Landesregierung, die ab dem Tag des Inkrafttretens des Gesetzes, dem 1. März 1997, erstmals ernannt werden; für die übrigen Mitglieder der Landesregierung gilt die Vorschrift in der bis dahin geltenden Fassung.</w:t>
      </w:r>
    </w:p>
    <w:p>
      <w:r>
        <w:t xml:space="preserve">Der Innenminister</w:t>
      </w:r>
    </w:p>
    <w:p>
      <w:r>
        <w:t xml:space="preserve">des Landes Nordrhein-Westfalen</w:t>
      </w:r>
    </w:p>
    <w:p>
      <w:r>
        <w:t xml:space="preserve">Gesetz</w:t>
      </w:r>
    </w:p>
    <w:p>
      <w:r>
        <w:t xml:space="preserve">über die Rechtsverhältnisse der Mitglieder</w:t>
      </w:r>
    </w:p>
    <w:p>
      <w:r>
        <w:t xml:space="preserve">der Landesregierung Nordrhein-Westfalen</w:t>
      </w:r>
    </w:p>
    <w:p>
      <w:r>
        <w:t xml:space="preserve">(Landesministergesetz)</w:t>
      </w:r>
    </w:p>
    <w:p>
      <w:r>
        <w:t xml:space="preserve">in der Fassung der Bekanntmachung</w:t>
      </w:r>
    </w:p>
    <w:p>
      <w:r>
        <w:t xml:space="preserve">Vom 2. Juli 1999</w:t>
      </w:r>
    </w:p>
    <w:p>
      <w:r>
        <w:rPr>
          <w:color w:val="555555"/>
          <w:sz w:val="17"/>
        </w:rPr>
        <w:t xml:space="preserve">Zitiervorschlag: Volltext NW_27784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https://recht.nulegal.eu/gesetze/NW_27784/volltext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