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NW_27783 (Nordrhein-Westfalen)</w:t>
      </w:r>
    </w:p>
    <w:p>
      <w:r>
        <w:rPr>
          <w:color w:val="555555"/>
          <w:sz w:val="18"/>
        </w:rPr>
        <w:t xml:space="preserve">Bekanntmachung des Abkommens über die gemeinsame Finanzierung der Stiftung Preußischer Kulturbesitz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Zuschußbedarf für Neubauten und ihrer Ersteinrichtung sowie für die Grundsanierung/Herrichtung vorhandener Gebäude einschließlich des Grunderwerbs wird je zur Hälfte vom Bund und dem Land Berlin getragen.</w:t>
      </w:r>
    </w:p>
    <w:p>
      <w:r>
        <w:rPr>
          <w:color w:val="555555"/>
          <w:sz w:val="17"/>
        </w:rPr>
        <w:t xml:space="preserve">Zitiervorschlag: § 2 NW_27783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https://recht.nulegal.eu/gesetze/NW_27783/2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