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NW_27768 (Nordrhein-Westfalen) — Schiedsklausel</w:t>
      </w:r>
    </w:p>
    <w:p>
      <w:r>
        <w:rPr>
          <w:color w:val="555555"/>
          <w:sz w:val="18"/>
        </w:rPr>
        <w:t xml:space="preserve">Bekanntmachung zu dem Abkommen über die Zentralstelle der Länder für Sicherheitstechnik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Schiedsvertrag.</w:t>
      </w:r>
    </w:p>
    <w:p>
      <w:r>
        <w:rPr>
          <w:color w:val="555555"/>
          <w:sz w:val="17"/>
        </w:rPr>
        <w:t xml:space="preserve">Zitiervorschlag: Art 5 NW_27768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