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NW_27767 (Nordrhein-Westfalen) — Unterstützungspflicht, Anordnungsbefugnis</w:t>
      </w:r>
    </w:p>
    <w:p>
      <w:r>
        <w:rPr>
          <w:color w:val="555555"/>
          <w:sz w:val="18"/>
        </w:rPr>
        <w:t xml:space="preserve">Ordnungsbehördliche Verordnung über die unverzügliche Anzeige von umweltrelevanten Ereignissen beim Betrieb von Anlagen - Umwelt-Schadensanzeige-Verordnung -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Betreiber einer in § 1 genannten Anlage hat die Bediensteten der für die immissionsschutzrechtliche Überwachung zuständigen Behörde und deren Beauftragte bei der Untersuchung und Aufklärung von Schadensereignissen zu unterstützen; insbesondere ist er verpflichtet, ihnen - soweit dies zur Erfüllung ihrer Aufgaben erforderlich ist - Hilfspersonal sowie Räume, Einrichtungen und Geräte zur Verfügung zu stellen. § 2 Abs. 1 Satz 2 gilt entsprechend.</w:t>
      </w:r>
    </w:p>
    <w:p>
      <w:r>
        <w:t xml:space="preserve">(2) Die für die immissionsschutzrechtliche Überwachung zuständige Behörde kann im Einzelfall anordnen, welche Maßnahmen zur Erfüllung der sich aus Absatz 1 ergebenden Pflichten zu treffen sind.</w:t>
      </w:r>
    </w:p>
    <w:p>
      <w:r>
        <w:rPr>
          <w:color w:val="555555"/>
          <w:sz w:val="17"/>
        </w:rPr>
        <w:t xml:space="preserve">Zitiervorschlag: § 4 NW_27767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https://recht.nulegal.eu/gesetze/NW_27767/4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