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NW_27719 (Nordrhein-Westfalen) — Bauvorlagen zum Bauantrag im Baugenehmigungsverfahren</w:t>
      </w:r>
    </w:p>
    <w:p>
      <w:r>
        <w:rPr>
          <w:color w:val="555555"/>
          <w:sz w:val="18"/>
        </w:rPr>
        <w:t xml:space="preserve">Verordnung über bautechnische Prüfungen (BauPrüfVO) 1)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Dem Bauantrag für die Errichtung, Änderung und Nutzungsänderung von Bauvorhaben nach § 65 BauO NRW 2018 ist neben den Bauvorlagen nach § 10 das Brandschutzkonzept nach § 9 in dreifacher Ausfertigung beizufügen. Neben den Bauvorlagen nach Satz 1 ist dem Bauantrag für neu zu errichtende öffentlich zugängliche Gebäude gemäß § 49 Absatz 2 BauO NRW 2018, die große Sonderbauten gemäß § 50 Absatz 2 BauO NRW 2018 - mit Ausnahme von Gebäuden im Zuständigkeitsbereich von Polizei und Justiz - sind, ein Barrierefrei-Konzept nach § 9a in dreifacher Ausfertigung beizufügen.</w:t>
      </w:r>
    </w:p>
    <w:p>
      <w:r>
        <w:rPr>
          <w:color w:val="555555"/>
          <w:sz w:val="17"/>
        </w:rPr>
        <w:t xml:space="preserve">Zitiervorschlag: § 11 NW_27719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https://recht.nulegal.eu/gesetze/NW_27719/11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