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NW_27698 (Nordrhein-Westfalen)</w:t>
      </w:r>
    </w:p>
    <w:p>
      <w:r>
        <w:rPr>
          <w:color w:val="555555"/>
          <w:sz w:val="18"/>
        </w:rPr>
        <w:t xml:space="preserve">Verordnung zur Durchführung des Baugesetzbuches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7. Juli 1987</w:t>
      </w:r>
    </w:p>
    <w:p>
      <w:r>
        <w:t xml:space="preserve">Aufgrund des § 5 Abs. 2 und 4 des Landesorganisationsgesetzes vom 10. Juli 1962 (GV. NW. S. 421), zuletzt geändert durch Gesetz vom 30. September 1986 (GV. NW. S. 656), des § 5 Abs. 3 Satz 1 des Landesorganisationsgesetzes, insoweit nach. Anhörung des Ausschusses für Städtebau und Wohnungswesen des Landtags, des § 36 Abs. 2 Satz 1 des Gesetzes über Ordnungswidrigkeiten in der Fassung der Bekanntmachung vom 19. Februar 1987 (BGBl. I S. 602), der §§ 46 Abs. 2, 80 Abs. 3 Satz 1, 203 Abs. 3 und 212 Abs. 1 des Baugesetzbuches (BauGB) in der Fassung der Bekanntmachung vom 8. Dezember 1986 (BGBl. I S. 2253) wird verordnet:</w:t>
      </w:r>
    </w:p>
    <w:p>
      <w:r>
        <w:t xml:space="preserve">Erster Abschnitt</w:t>
      </w:r>
    </w:p>
    <w:p>
      <w:r>
        <w:t xml:space="preserve">Zuständigkeitsregelung</w:t>
      </w:r>
    </w:p>
    <w:p>
      <w:r>
        <w:rPr>
          <w:color w:val="555555"/>
          <w:sz w:val="17"/>
        </w:rPr>
        <w:t xml:space="preserve">Zitiervorschlag: Volltext NW_27698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https://recht.nulegal.eu/gesetze/NW_27698/volltext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