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NW_27698 (Nordrhein-Westfalen) — Inanspruchnahme von Dienststellen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Umlegungsausschuß kann zur Durchführung der Umlegung die übrigen Dienststellen der Gemeinde in Anspruch nehmen. Die Gemeinde hat ihm die für seine Aufgaben erforderlichen Dienstkräfte zur Verfügung zu stellen.</w:t>
      </w:r>
    </w:p>
    <w:p>
      <w:r>
        <w:t xml:space="preserve">(2) Der Kreis ist verpflichtet, auf Antrag einer kreisangehörigen Gemeinde die im Umlegungsverfahren zu treffenden Entscheidungen vorzubereiten. Die Gemeinde hat dem Kreis die daraus entstehenden Kosten zu erstatten.</w:t>
      </w:r>
    </w:p>
    <w:p>
      <w:r>
        <w:rPr>
          <w:color w:val="555555"/>
          <w:sz w:val="17"/>
        </w:rPr>
        <w:t xml:space="preserve">Zitiervorschlag: § 9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