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2a NW_27698 (Nordrhein-Westfalen) — (aufgehoben)</w:t>
      </w:r>
    </w:p>
    <w:p>
      <w:r>
        <w:rPr>
          <w:color w:val="555555"/>
          <w:sz w:val="18"/>
        </w:rPr>
        <w:t xml:space="preserve">Verordnung zur Durchführung des Baugesetzbuches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Zweiter Abschnitt</w:t>
      </w:r>
    </w:p>
    <w:p>
      <w:r>
        <w:t xml:space="preserve">Bodenordnungsverfahren</w:t>
      </w:r>
    </w:p>
    <w:p>
      <w:r>
        <w:rPr>
          <w:color w:val="555555"/>
          <w:sz w:val="17"/>
        </w:rPr>
        <w:t xml:space="preserve">Zitiervorschlag: § 2a NW_27698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https://recht.nulegal.eu/gesetze/NW_27698/2a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