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NW_27688 (Nordrhein-Westfalen)</w:t>
      </w:r>
    </w:p>
    <w:p>
      <w:r>
        <w:rPr>
          <w:color w:val="555555"/>
          <w:sz w:val="18"/>
        </w:rPr>
        <w:t xml:space="preserve">Bekanntmachung zu dem Staatsvertrag über die Veranstaltung von Fernsehen über Satellit (Satellitenfernseh-Staatsvertrag) vom 29. Juni 1989/20. Juli 1989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Finanzierung des Länderausschusses</w:t>
      </w:r>
    </w:p>
    <w:p>
      <w:r>
        <w:t xml:space="preserve">(1) Der Länderausschuß erhebt nach Maßgabe der Satzung der aufsichtsführenden Landesstelle Verwaltungsgebühren und Auslagen für Amtshandlungen nach Artikel 4 und 5.</w:t>
      </w:r>
    </w:p>
    <w:p>
      <w:r>
        <w:t xml:space="preserve">(2) Die Kosten des Länderausschusses tragen die Landesstellen zu gleichen Teilen, solange und soweit die Einnahmen nach Absatz 1 nicht ausreichen, um den erforderlichen Finanzbedarf des Länderausschusses zu decken.</w:t>
      </w:r>
    </w:p>
    <w:p>
      <w:r>
        <w:rPr>
          <w:color w:val="555555"/>
          <w:sz w:val="17"/>
        </w:rPr>
        <w:t xml:space="preserve">Zitiervorschlag: Art 9 NW_27688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https://recht.nulegal.eu/gesetze/NW_27688/9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