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NW_27688 (Nordrhein-Westfalen)</w:t>
      </w:r>
    </w:p>
    <w:p>
      <w:r>
        <w:rPr>
          <w:color w:val="555555"/>
          <w:sz w:val="18"/>
        </w:rPr>
        <w:t xml:space="preserve">Bekanntmachung zu dem Staatsvertrag über die Veranstaltung von Fernsehen über Satellit (Satellitenfernseh-Staatsvertrag) vom 29. Juni 1989/20. Juli 1989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Vorsitz und Verfahren des</w:t>
      </w:r>
    </w:p>
    <w:p>
      <w:r>
        <w:t xml:space="preserve">Länderausschusses</w:t>
      </w:r>
    </w:p>
    <w:p>
      <w:r>
        <w:t xml:space="preserve">(1) Der Länderausschuß wählt aus der Mitte seiner Mitglieder einen Vorsitzenden/eine Vorsitzende und einen Stellvertreter/eine Stellvertreterin.</w:t>
      </w:r>
    </w:p>
    <w:p>
      <w:r>
        <w:t xml:space="preserve">(2) Der Länderausschuß kann klagen und verklagt werden. Die Erhebung der verwaltungsgerichtlichen Klage gegen Maßnahmen des Länderausschusses bedarf keines Vorverfahrens. Der/Die Vorsitzende vertritt den Länderausschuß gerichtlich und außergerichtlich. Er/Sie bereitet die Beschlüsse des Länderausschusses vor und führt sie aus.</w:t>
      </w:r>
    </w:p>
    <w:p>
      <w:r>
        <w:t xml:space="preserve">(3) Der Länderausschuß kann sich eine Geschäftsordnung geben.</w:t>
      </w:r>
    </w:p>
    <w:p>
      <w:r>
        <w:rPr>
          <w:color w:val="555555"/>
          <w:sz w:val="17"/>
        </w:rPr>
        <w:t xml:space="preserve">Zitiervorschlag: Art 8 NW_27688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https://recht.nulegal.eu/gesetze/NW_27688/8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