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NW_27688 (Nordrhein-Westfalen)</w:t>
      </w:r>
    </w:p>
    <w:p>
      <w:r>
        <w:rPr>
          <w:color w:val="555555"/>
          <w:sz w:val="18"/>
        </w:rPr>
        <w:t xml:space="preserve">Bekanntmachung zu dem Staatsvertrag über die Veranstaltung von Fernsehen über Satellit (Satellitenfernseh-Staatsvertrag) vom 29. Juni 1989/20. Juli 1989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Sitzungen des Länderausschusses</w:t>
      </w:r>
    </w:p>
    <w:p>
      <w:r>
        <w:t xml:space="preserve">(1) Die konstituierende Sitzung des Länderausschusses wird vom Direktor der aufsichtsführenden Landesstelle einberufen und bis zur Wahl des/der Vorsitzenden geleitet.</w:t>
      </w:r>
    </w:p>
    <w:p>
      <w:r>
        <w:t xml:space="preserve">(2) Der/Die Vorsitzende beruft den Länderausschuß ein.</w:t>
      </w:r>
    </w:p>
    <w:p>
      <w:r>
        <w:t xml:space="preserve">(3) Die Landesregierung, die nach Artikel 10 Abs. 1 Satz 2 die Rechtsaufsicht ausübt, ist berechtigt, zu den Sitzungen des Länderausschusses einen Vertreter/eine Vertreterin zu entsenden, der/die anzuhören ist.</w:t>
      </w:r>
    </w:p>
    <w:p>
      <w:r>
        <w:t xml:space="preserve">(4) Der Länderausschuß ist beschlußfähig, wenn alle Mitglieder geladen sind und die Mehrheit der Mitglieder anwesend ist.</w:t>
      </w:r>
    </w:p>
    <w:p>
      <w:r>
        <w:t xml:space="preserve">(5) Beschlüsse werden mit der Mehrheit der anwesenden Mitglieder gefaßt.</w:t>
      </w:r>
    </w:p>
    <w:p>
      <w:r>
        <w:rPr>
          <w:color w:val="555555"/>
          <w:sz w:val="17"/>
        </w:rPr>
        <w:t xml:space="preserve">Zitiervorschlag: Art 7 NW_27688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