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NW_27688 (Nordrhein-Westfalen)</w:t>
      </w:r>
    </w:p>
    <w:p>
      <w:r>
        <w:rPr>
          <w:color w:val="555555"/>
          <w:sz w:val="18"/>
        </w:rPr>
        <w:t xml:space="preserve">Bekanntmachung zu dem Staatsvertrag über die Veranstaltung von Fernsehen über Satellit (Satellitenfernseh-Staatsvertrag) vom 29. Juni 1989/20. Juli 1989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Zulassung, anwendbares Recht</w:t>
      </w:r>
    </w:p>
    <w:p>
      <w:r>
        <w:t xml:space="preserve">(1) Der Veranstalter des Fernsehprogramms bedarf der Zulassung. Sie umfaßt neben dem Nutzungsrecht nach Artikel 1 Abs. 1 auch das Recht, für die die Verbreitung dieses Fernsehprogramms ersatzweise oder zusätzlich andere Satellitenkanäle zu nutzen; eine Ausschreibung dieser Satellitenkanäle findet nicht statt. Die Zulassung berechtigt auch zur Nutzung des Fernsehkanals für Videotext.</w:t>
      </w:r>
    </w:p>
    <w:p>
      <w:r>
        <w:t xml:space="preserve">(2) Für Zulassung, Programmanforderungen, Pflichten eines Veranstalters und die Finanzierung gelten §§ 3 bis 9, § 19 Abs. 1 Satz 1, §§ 20 bis 22 Abs. 1, §§ 23 bis 27, §§ 31, 32 und 34 des Rundfunkstaatsvertrages und dieser Staatsvertrag; ergänzend sind die jeweils geltenden gesetzlichen Bestimmungen des vertragschließenden Landes mit der höchsten Länderquote (§ 36 Abs. 2 Satz 1 des Rundfunkstaatsvertrages) anzuwenden.</w:t>
      </w:r>
    </w:p>
    <w:p>
      <w:r>
        <w:rPr>
          <w:color w:val="555555"/>
          <w:sz w:val="17"/>
        </w:rPr>
        <w:t xml:space="preserve">Zitiervorschlag: Art 2 NW_27688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