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NW_27684 (Nordrhein-Westfalen) — Begriffsbestimmungen</w:t>
      </w:r>
    </w:p>
    <w:p>
      <w:r>
        <w:rPr>
          <w:color w:val="555555"/>
          <w:sz w:val="18"/>
        </w:rPr>
        <w:t xml:space="preserve">Kabelbelegungssatzung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Kabelanlagen sind Breitbandkommunikationsnetze, in denen leitungsgebunden von einer Einspeisestelle aus die Übertragung von elektrischen oder elektromagnetischen Signalen zu Rundfunkzwecken durchgeführt wird.</w:t>
      </w:r>
    </w:p>
    <w:p>
      <w:r>
        <w:t xml:space="preserve">(2) Kabelanlagenbetreiber sind die Deutsche Telekom AG oder andere Unternehmen.</w:t>
      </w:r>
    </w:p>
    <w:p>
      <w:r>
        <w:t xml:space="preserve">(3) Grenzüberschreitende Programme sind Rundfunkprogramme, die von außerhalb der Landesgrenze Nordrhein-Westfalens nach Nordrhein-Westfalen terrestrisch einstrahlen und am Einspeisepunkt der Kabelanlage terrestrisch mit durchschnittlichem Antennenaufwand gemäß den Versorgungsrichtlinien der Deutschen Telekom AG in der jeweils geltenden Fassung empfangbar sind.</w:t>
      </w:r>
    </w:p>
    <w:p>
      <w:r>
        <w:t xml:space="preserve">(4) Grenznahe Verbreitungsgebiete sind Gebiete, in denen Programme nach Absatz 3 empfangbar sind.</w:t>
      </w:r>
    </w:p>
    <w:p>
      <w:r>
        <w:rPr>
          <w:color w:val="555555"/>
          <w:sz w:val="17"/>
        </w:rPr>
        <w:t xml:space="preserve">Zitiervorschlag: § 2 NW_27684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https://recht.nulegal.eu/gesetze/NW_27684/2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