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NW_27674 (Nordrhein-Westfalen)</w:t>
      </w:r>
    </w:p>
    <w:p>
      <w:r>
        <w:rPr>
          <w:color w:val="555555"/>
          <w:sz w:val="18"/>
        </w:rPr>
        <w:t xml:space="preserve">Dritte Verordnung über die Zuordnung von Übertragungskapazitäten - 3.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 wird zur programmlichen Nutzung für lokalen Hörfunk durch Veranstalter nach dem LRG NW der LfR zugeordnet:</w:t>
      </w:r>
    </w:p>
    <w:p>
      <w:r>
        <w:t xml:space="preserve">Senderstandort</w:t>
      </w:r>
    </w:p>
    <w:p>
      <w:r>
        <w:t xml:space="preserve">Frequenz (MHz)</w:t>
      </w:r>
    </w:p>
    <w:p>
      <w:r>
        <w:t xml:space="preserve">max. Strahlungs-</w:t>
      </w:r>
    </w:p>
    <w:p>
      <w:r>
        <w:t xml:space="preserve">leistung in Watt</w:t>
      </w:r>
    </w:p>
    <w:p>
      <w:r>
        <w:t xml:space="preserve">max. effektive</w:t>
      </w:r>
    </w:p>
    <w:p>
      <w:r>
        <w:t xml:space="preserve">Antennenhöhe in m</w:t>
      </w:r>
    </w:p>
    <w:p>
      <w:r>
        <w:t xml:space="preserve">Richtdiagramm</w:t>
      </w:r>
    </w:p>
    <w:p>
      <w:r>
        <w:t xml:space="preserve">(ND = Rundstrahlung)</w:t>
      </w:r>
    </w:p>
    <w:p>
      <w:r>
        <w:t xml:space="preserve">(D = keine Rundstrahlung)</w:t>
      </w:r>
    </w:p>
    <w:p>
      <w:r>
        <w:t xml:space="preserve">Balve</w:t>
      </w:r>
    </w:p>
    <w:p>
      <w:r>
        <w:t xml:space="preserve">94,6</w:t>
      </w:r>
    </w:p>
    <w:p>
      <w:r>
        <w:t xml:space="preserve">20</w:t>
      </w:r>
    </w:p>
    <w:p>
      <w:r>
        <w:t xml:space="preserve">276</w:t>
      </w:r>
    </w:p>
    <w:p>
      <w:r>
        <w:t xml:space="preserve">ND</w:t>
      </w:r>
    </w:p>
    <w:p>
      <w:r>
        <w:rPr>
          <w:color w:val="555555"/>
          <w:sz w:val="17"/>
        </w:rPr>
        <w:t xml:space="preserve">Zitiervorschlag: § 4 NW_27674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