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4 NW_27672 (Nordrhein-Westfalen) — Teilnehmernummer</w:t>
      </w:r>
    </w:p>
    <w:p>
      <w:r>
        <w:rPr>
          <w:color w:val="555555"/>
          <w:sz w:val="18"/>
        </w:rPr>
        <w:t xml:space="preserve">Bekanntmachung der Satzung über das Verfahren zur Leistung der Rundfunkgebühren des Westdeutschen Rundfunks Köln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Jeder Rundfunkteilnehmer erhält eine Mitteilung über seine Teilnehmernummer. Sie ist bei allen Mitteilungen, Anträgen und Zahlungen anzugeben.</w:t>
      </w:r>
    </w:p>
    <w:p>
      <w:r>
        <w:rPr>
          <w:color w:val="555555"/>
          <w:sz w:val="17"/>
        </w:rPr>
        <w:t xml:space="preserve">Zitiervorschlag: § 4 NW_27672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https://recht.nulegal.eu/gesetze/NW_27672/4</w:t>
      </w:r>
    </w:p>
    <w:p>
      <w:r>
        <w:rPr>
          <w:color w:val="767676"/>
          <w:sz w:val="15"/>
        </w:rPr>
        <w:t xml:space="preserve">nu:legal · recht.nulegal.eu · Nicht-amtliche Lesefassung. Amtliche Fassung: recht.nrw.de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