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NW_27670 (Nordrhein-Westfalen) — Berichterstattung</w:t>
      </w:r>
    </w:p>
    <w:p>
      <w:r>
        <w:rPr>
          <w:color w:val="555555"/>
          <w:sz w:val="18"/>
        </w:rPr>
        <w:t xml:space="preserve">Bekanntmachung des Staatsvertrages über die Körperschaft des öffentlichen Rechts 'Deutschlandradio' (Deutschlandradio-Staatsvertrag -DLR-StV-) vom 17. Juni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Bestimmungen des Medienstaatsvertrages zu Berichterstattung, Informationssendungen und Meinungsumfragen finden Anwendung.</w:t>
      </w:r>
    </w:p>
    <w:p>
      <w:r>
        <w:rPr>
          <w:color w:val="555555"/>
          <w:sz w:val="17"/>
        </w:rPr>
        <w:t xml:space="preserve">Zitiervorschlag: § 7 NW_27670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https://recht.nulegal.eu/gesetze/NW_27670/7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