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NW_27670 (Nordrhein-Westfalen) — Finanzierung</w:t>
      </w:r>
    </w:p>
    <w:p>
      <w:r>
        <w:rPr>
          <w:color w:val="555555"/>
          <w:sz w:val="18"/>
        </w:rPr>
        <w:t xml:space="preserve">Bekanntmachung des Staatsvertrages über die Körperschaft des öffentlichen Rechts 'Deutschlandradio' (Deutschlandradio-Staatsvertrag -DLR-StV-) vom 17. Juni 1993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Körperschaft wird aus Mitteln des Rundfunkbeitrags gemäß den Bestimmungen des Rundfunkfinanzierungsstaatsvertrages finanziert. Sie deckt im übrigen ihre Ausgaben durch sonstige Einnahmen.</w:t>
      </w:r>
    </w:p>
    <w:p>
      <w:r>
        <w:rPr>
          <w:color w:val="555555"/>
          <w:sz w:val="17"/>
        </w:rPr>
        <w:t xml:space="preserve">Zitiervorschlag: § 29 NW_27670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https://recht.nulegal.eu/gesetze/NW_27670/29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