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NW_27670 (Nordrhein-Westfalen) — Aufgaben des Intendanten</w:t>
      </w:r>
    </w:p>
    <w:p>
      <w:r>
        <w:rPr>
          <w:color w:val="555555"/>
          <w:sz w:val="18"/>
        </w:rPr>
        <w:t xml:space="preserve">Bekanntmachung des Staatsvertrages über die Körperschaft des öffentlichen Rechts 'Deutschlandradio' (Deutschlandradio-Staatsvertrag -DLR-StV-) vom 17. Juni 1993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Intendant vertritt die Körperschaft gerichtlich und außergerichtlich. Er ist für die gesamten Geschäfte der Körperschaft einschließlich der Gestaltung der Angebote verantwortlich.</w:t>
      </w:r>
    </w:p>
    <w:p>
      <w:r>
        <w:t xml:space="preserve">(2) Der Intendant beruft im Einvernehmen mit dem Verwaltungsrat die Direktoren und aus deren Mitte seine Stellvertretung.</w:t>
      </w:r>
    </w:p>
    <w:p>
      <w:r>
        <w:rPr>
          <w:color w:val="555555"/>
          <w:sz w:val="17"/>
        </w:rPr>
        <w:t xml:space="preserve">Zitiervorschlag: § 27 NW_27670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https://recht.nulegal.eu/gesetze/NW_27670/27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