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NW_27669 (Nordrhein-Westfalen)</w:t>
      </w:r>
    </w:p>
    <w:p>
      <w:r>
        <w:rPr>
          <w:color w:val="555555"/>
          <w:sz w:val="18"/>
        </w:rPr>
        <w:t xml:space="preserve">Zweite Verordnung über die Zuordnung von Übertragungskapazitäten - 2. FrequenzVO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Folgende Übertragungskapazität wird zur programmlichen Nutzung für landesweites Fernsehen über Satellit durch Veranstalter nach dem LRG NW der LfR zugeordnet:</w:t>
      </w:r>
    </w:p>
    <w:p>
      <w:r>
        <w:t xml:space="preserve">Satellit</w:t>
      </w:r>
    </w:p>
    <w:p>
      <w:r>
        <w:t xml:space="preserve">Position</w:t>
      </w:r>
    </w:p>
    <w:p>
      <w:r>
        <w:t xml:space="preserve">Transponder</w:t>
      </w:r>
    </w:p>
    <w:p>
      <w:r>
        <w:t xml:space="preserve">EUTELSAT II-F1</w:t>
      </w:r>
    </w:p>
    <w:p>
      <w:r>
        <w:t xml:space="preserve">13° Ost</w:t>
      </w:r>
    </w:p>
    <w:p>
      <w:r>
        <w:t xml:space="preserve">20 B</w:t>
      </w:r>
    </w:p>
    <w:p>
      <w:r>
        <w:rPr>
          <w:color w:val="555555"/>
          <w:sz w:val="17"/>
        </w:rPr>
        <w:t xml:space="preserve">Zitiervorschlag: § 8 NW_27669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https://recht.nulegal.eu/gesetze/NW_27669/8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