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NW_27669 (Nordrhein-Westfalen)</w:t>
      </w:r>
    </w:p>
    <w:p>
      <w:r>
        <w:rPr>
          <w:color w:val="555555"/>
          <w:sz w:val="18"/>
        </w:rPr>
        <w:t xml:space="preserve">Zweite Verordnung über die Zuordnung von Übertragungskapazitäten - 2.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Folgende Übertragungskapazitäten werden zur programmlichen Nutzung für lokalen Hörfunk durch Veranstalter nach dem LRG NW der LfR zugeordnet:</w:t>
      </w:r>
    </w:p>
    <w:p>
      <w:r>
        <w:t xml:space="preserve">Senderstandort</w:t>
      </w:r>
    </w:p>
    <w:p>
      <w:r>
        <w:t xml:space="preserve">Frequenz (MHz)</w:t>
      </w:r>
    </w:p>
    <w:p>
      <w:r>
        <w:t xml:space="preserve">max. Strahlungs-</w:t>
      </w:r>
    </w:p>
    <w:p>
      <w:r>
        <w:t xml:space="preserve">leistung in Watt</w:t>
      </w:r>
    </w:p>
    <w:p>
      <w:r>
        <w:t xml:space="preserve">max. effektive</w:t>
      </w:r>
    </w:p>
    <w:p>
      <w:r>
        <w:t xml:space="preserve">Antennenhöhe in m</w:t>
      </w:r>
    </w:p>
    <w:p>
      <w:r>
        <w:t xml:space="preserve">Richtdiagramm</w:t>
      </w:r>
    </w:p>
    <w:p>
      <w:r>
        <w:t xml:space="preserve">(ND = Rundstrahlung)</w:t>
      </w:r>
    </w:p>
    <w:p>
      <w:r>
        <w:t xml:space="preserve">(D = keine Rundstrahlung)</w:t>
      </w:r>
    </w:p>
    <w:p>
      <w:r>
        <w:t xml:space="preserve">Friedrichsdorf</w:t>
      </w:r>
    </w:p>
    <w:p>
      <w:r>
        <w:t xml:space="preserve">97,6</w:t>
      </w:r>
    </w:p>
    <w:p>
      <w:r>
        <w:t xml:space="preserve">400</w:t>
      </w:r>
    </w:p>
    <w:p>
      <w:r>
        <w:t xml:space="preserve">61</w:t>
      </w:r>
    </w:p>
    <w:p>
      <w:r>
        <w:t xml:space="preserve">D</w:t>
      </w:r>
    </w:p>
    <w:p>
      <w:r>
        <w:t xml:space="preserve">Gronau</w:t>
      </w:r>
    </w:p>
    <w:p>
      <w:r>
        <w:t xml:space="preserve">103,6</w:t>
      </w:r>
    </w:p>
    <w:p>
      <w:r>
        <w:t xml:space="preserve">100</w:t>
      </w:r>
    </w:p>
    <w:p>
      <w:r>
        <w:t xml:space="preserve">48</w:t>
      </w:r>
    </w:p>
    <w:p>
      <w:r>
        <w:t xml:space="preserve">D</w:t>
      </w:r>
    </w:p>
    <w:p>
      <w:r>
        <w:t xml:space="preserve">Letmathe</w:t>
      </w:r>
    </w:p>
    <w:p>
      <w:r>
        <w:t xml:space="preserve">90,8</w:t>
      </w:r>
    </w:p>
    <w:p>
      <w:r>
        <w:t xml:space="preserve">30</w:t>
      </w:r>
    </w:p>
    <w:p>
      <w:r>
        <w:t xml:space="preserve">157</w:t>
      </w:r>
    </w:p>
    <w:p>
      <w:r>
        <w:t xml:space="preserve">ND</w:t>
      </w:r>
    </w:p>
    <w:p>
      <w:r>
        <w:t xml:space="preserve">Lindlar</w:t>
      </w:r>
    </w:p>
    <w:p>
      <w:r>
        <w:t xml:space="preserve">105,2</w:t>
      </w:r>
    </w:p>
    <w:p>
      <w:r>
        <w:t xml:space="preserve">4000</w:t>
      </w:r>
    </w:p>
    <w:p>
      <w:r>
        <w:t xml:space="preserve">100</w:t>
      </w:r>
    </w:p>
    <w:p>
      <w:r>
        <w:t xml:space="preserve">ND</w:t>
      </w:r>
    </w:p>
    <w:p>
      <w:r>
        <w:t xml:space="preserve">Oberhausen</w:t>
      </w:r>
    </w:p>
    <w:p>
      <w:r>
        <w:t xml:space="preserve">106,2</w:t>
      </w:r>
    </w:p>
    <w:p>
      <w:r>
        <w:t xml:space="preserve">100</w:t>
      </w:r>
    </w:p>
    <w:p>
      <w:r>
        <w:t xml:space="preserve">68</w:t>
      </w:r>
    </w:p>
    <w:p>
      <w:r>
        <w:t xml:space="preserve">ND</w:t>
      </w:r>
    </w:p>
    <w:p>
      <w:r>
        <w:t xml:space="preserve">Oelde</w:t>
      </w:r>
    </w:p>
    <w:p>
      <w:r>
        <w:t xml:space="preserve">107,5</w:t>
      </w:r>
    </w:p>
    <w:p>
      <w:r>
        <w:t xml:space="preserve">1000</w:t>
      </w:r>
    </w:p>
    <w:p>
      <w:r>
        <w:t xml:space="preserve">139</w:t>
      </w:r>
    </w:p>
    <w:p>
      <w:r>
        <w:t xml:space="preserve">D</w:t>
      </w:r>
    </w:p>
    <w:p>
      <w:r>
        <w:t xml:space="preserve">Schöppingen</w:t>
      </w:r>
    </w:p>
    <w:p>
      <w:r>
        <w:t xml:space="preserve">105,2</w:t>
      </w:r>
    </w:p>
    <w:p>
      <w:r>
        <w:t xml:space="preserve">4000</w:t>
      </w:r>
    </w:p>
    <w:p>
      <w:r>
        <w:t xml:space="preserve">197</w:t>
      </w:r>
    </w:p>
    <w:p>
      <w:r>
        <w:t xml:space="preserve">D</w:t>
      </w:r>
    </w:p>
    <w:p>
      <w:r>
        <w:t xml:space="preserve">Vlotho</w:t>
      </w:r>
    </w:p>
    <w:p>
      <w:r>
        <w:t xml:space="preserve">91,7</w:t>
      </w:r>
    </w:p>
    <w:p>
      <w:r>
        <w:t xml:space="preserve">100</w:t>
      </w:r>
    </w:p>
    <w:p>
      <w:r>
        <w:t xml:space="preserve">141</w:t>
      </w:r>
    </w:p>
    <w:p>
      <w:r>
        <w:t xml:space="preserve">ND</w:t>
      </w:r>
    </w:p>
    <w:p>
      <w:r>
        <w:rPr>
          <w:color w:val="555555"/>
          <w:sz w:val="17"/>
        </w:rPr>
        <w:t xml:space="preserve">Zitiervorschlag: § 6 NW_27669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