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NW_27666 (Nordrhein-Westfalen)</w:t>
      </w:r>
    </w:p>
    <w:p>
      <w:r>
        <w:rPr>
          <w:color w:val="555555"/>
          <w:sz w:val="18"/>
        </w:rPr>
        <w:t xml:space="preserve">Erste Verordnung über die Zuordnung von Übertragungskapazitäten - 1.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2 Abs. 1 des 3. Rundfunkänderungsgesetzes vom 18. Juni 1991 (GV. NW. S. 254) getroffene Zuordnung wird wie folgt geändert:</w:t>
      </w:r>
    </w:p>
    <w:p>
      <w:r>
        <w:t xml:space="preserve">Für den Senderstandort Marsberg wird in der Spalte ,,max. Strahlungsleistung in Watt" die Zahl ,,50" durch die Zahl ,,100" und in der Spalte ,,Richtdiagramm" der Buchstabe ,,D" durch ,,ND" ersetzt.</w:t>
      </w:r>
    </w:p>
    <w:p>
      <w:r>
        <w:rPr>
          <w:color w:val="555555"/>
          <w:sz w:val="17"/>
        </w:rPr>
        <w:t xml:space="preserve">Zitiervorschlag: § 5 NW_27666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