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NW_27666 (Nordrhein-Westfalen)</w:t>
      </w:r>
    </w:p>
    <w:p>
      <w:r>
        <w:rPr>
          <w:color w:val="555555"/>
          <w:sz w:val="18"/>
        </w:rPr>
        <w:t xml:space="preserve">Erste Verordnung über die Zuordnung von Übertragungskapazitäten - 1.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Übertragungskapazitäten werden zur programmlichen Nutzung für Hörfunk dem WDR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Langenberg</w:t>
      </w:r>
    </w:p>
    <w:p>
      <w:r>
        <w:t xml:space="preserve">106.7</w:t>
      </w:r>
    </w:p>
    <w:p>
      <w:r>
        <w:t xml:space="preserve">100 000</w:t>
      </w:r>
    </w:p>
    <w:p>
      <w:r>
        <w:t xml:space="preserve">442</w:t>
      </w:r>
    </w:p>
    <w:p>
      <w:r>
        <w:t xml:space="preserve">D</w:t>
      </w:r>
    </w:p>
    <w:p>
      <w:r>
        <w:t xml:space="preserve">Münster</w:t>
      </w:r>
    </w:p>
    <w:p>
      <w:r>
        <w:t xml:space="preserve">107.9</w:t>
      </w:r>
    </w:p>
    <w:p>
      <w:r>
        <w:t xml:space="preserve">25 000</w:t>
      </w:r>
    </w:p>
    <w:p>
      <w:r>
        <w:t xml:space="preserve">241</w:t>
      </w:r>
    </w:p>
    <w:p>
      <w:r>
        <w:t xml:space="preserve">ND.</w:t>
      </w:r>
    </w:p>
    <w:p>
      <w:r>
        <w:rPr>
          <w:color w:val="555555"/>
          <w:sz w:val="17"/>
        </w:rPr>
        <w:t xml:space="preserve">Zitiervorschlag: § 4 NW_27666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