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NW_27662 (Nordrhein-Westfalen)</w:t>
      </w:r>
    </w:p>
    <w:p>
      <w:r>
        <w:rPr>
          <w:color w:val="555555"/>
          <w:sz w:val="18"/>
        </w:rPr>
        <w:t xml:space="preserve">Bekanntmachung der vierten Satzung der Landesanstalt für Rundfunk Nordrhein-Westfalen 'LfR' zur Festlegung von Verbreitungsgebieten für lokalen Hörfunk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Abweichend vom gesetzlichen Regelfall wird folgendes Gebiet gemäß § 31 Abs. 1 Satz 3 LRG NW als Verbreitungsgebiet für ein lokales Hörfunkprogramm festgelegt:</w:t>
      </w:r>
    </w:p>
    <w:p>
      <w:r>
        <w:t xml:space="preserve">Das Gebiet der kreisfreien Stadt Bonn und des Rhein-Sieg-Kreises als ein Verbreitungsgebiet.</w:t>
      </w:r>
    </w:p>
    <w:p>
      <w:r>
        <w:rPr>
          <w:color w:val="555555"/>
          <w:sz w:val="17"/>
        </w:rPr>
        <w:t xml:space="preserve">Zitiervorschlag: § 2 NW_27662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https://recht.nulegal.eu/gesetze/NW_27662/2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