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NW_27661 (Nordrhein-Westfalen)</w:t>
      </w:r>
    </w:p>
    <w:p>
      <w:r>
        <w:rPr>
          <w:color w:val="555555"/>
          <w:sz w:val="18"/>
        </w:rPr>
        <w:t xml:space="preserve">Bekanntmachung der dritten Satzung der Landesanstalt für Rundfunk Nordrhein-Westfalen 'LfR' zur Festlegung von Verbreitungsgebieten für lokalen Hörfunk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vom gesetzlichen Regelfall werden folgende Gebiete gemäß § 54 Absatz 2 Satz 2 LMG NRW als Verbreitungsgebiete für lokale Hörfunkprogramme festgelegt:</w:t>
      </w:r>
    </w:p>
    <w:p>
      <w:r>
        <w:t xml:space="preserve">1. das Gebiet der kreisfreien Stadt Solingen und das Gebiet der kreisfreien Stadt Remscheid als ein Verbreitungsgebiet;</w:t>
      </w:r>
    </w:p>
    <w:p>
      <w:r>
        <w:t xml:space="preserve">2. das Gebiet des Rheinisch-Bergischen Kreises und das Gebiet des Oberbergischen Kreises als ein Verbreitungsgebiet;</w:t>
      </w:r>
    </w:p>
    <w:p>
      <w:r>
        <w:t xml:space="preserve">3. das Gebiet des Kreises Paderborn und das Gebiet des Kreises Höxter als ein Verbreitungsgebiet;</w:t>
      </w:r>
    </w:p>
    <w:p>
      <w:r>
        <w:t xml:space="preserve">4. das Gebiet des Kreises Viersen und das Gebiet der kreisfreien Stadt Krefeld als ein Verbreitungsgebiet,</w:t>
      </w:r>
    </w:p>
    <w:p>
      <w:r>
        <w:t xml:space="preserve">5. das Gebiet der Städteregion Aachen als ein Verbreitungsgebiet.</w:t>
      </w:r>
    </w:p>
    <w:p>
      <w:r>
        <w:rPr>
          <w:color w:val="555555"/>
          <w:sz w:val="17"/>
        </w:rPr>
        <w:t xml:space="preserve">Zitiervorschlag: § 2 NW_27661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https://recht.nulegal.eu/gesetze/NW_27661/2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