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NW_27661 (Nordrhein-Westfalen)</w:t>
      </w:r>
    </w:p>
    <w:p>
      <w:r>
        <w:rPr>
          <w:color w:val="555555"/>
          <w:sz w:val="18"/>
        </w:rPr>
        <w:t xml:space="preserve">Bekanntmachung der dritten Satzung der Landesanstalt für Rundfunk Nordrhein-Westfalen 'LfR' zur Festlegung von Verbreitungsgebieten für lokalen Hörfunk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Als Verbreitungsgebiete für lokale Hörfunkprogramme werden entsprechend dem gesetzlichen Regelfall des § 54 Absatz 2 Satz 1 LMG NRW folgende Gebiete festgelegt:</w:t>
      </w:r>
    </w:p>
    <w:p>
      <w:r>
        <w:t xml:space="preserve">1. die kreisfreie Stadt Wuppertal</w:t>
      </w:r>
    </w:p>
    <w:p>
      <w:r>
        <w:t xml:space="preserve">2. die kreisfreie Stadt Köln</w:t>
      </w:r>
    </w:p>
    <w:p>
      <w:r>
        <w:t xml:space="preserve">3. die kreisfreie Stadt Bochum</w:t>
      </w:r>
    </w:p>
    <w:p>
      <w:r>
        <w:t xml:space="preserve">4. der Kreis Steinfurt</w:t>
      </w:r>
    </w:p>
    <w:p>
      <w:r>
        <w:t xml:space="preserve">5. die kreisfreie Stadt Münster</w:t>
      </w:r>
    </w:p>
    <w:p>
      <w:r>
        <w:t xml:space="preserve">6. die kreisfreie Stadt Bielefeld</w:t>
      </w:r>
    </w:p>
    <w:p>
      <w:r>
        <w:t xml:space="preserve">7. der Kreis Unna</w:t>
      </w:r>
    </w:p>
    <w:p>
      <w:r>
        <w:t xml:space="preserve">8. der Kreis Lippe</w:t>
      </w:r>
    </w:p>
    <w:p>
      <w:r>
        <w:t xml:space="preserve">9. die kreisfreie Stadt Mönchengladbach</w:t>
      </w:r>
    </w:p>
    <w:p>
      <w:r>
        <w:t xml:space="preserve">10. der Kreis Kleve</w:t>
      </w:r>
    </w:p>
    <w:p>
      <w:r>
        <w:t xml:space="preserve">11. der Kreis Borken</w:t>
      </w:r>
    </w:p>
    <w:p>
      <w:r>
        <w:t xml:space="preserve">12. der Kreis Warendorf</w:t>
      </w:r>
    </w:p>
    <w:p>
      <w:r>
        <w:t xml:space="preserve">13. der Kreis Gütersloh</w:t>
      </w:r>
    </w:p>
    <w:p>
      <w:r>
        <w:t xml:space="preserve">14. der Kreis Soest</w:t>
      </w:r>
    </w:p>
    <w:p>
      <w:r>
        <w:t xml:space="preserve">15. die kreisfreie Stadt Hagen</w:t>
      </w:r>
    </w:p>
    <w:p>
      <w:r>
        <w:t xml:space="preserve">16. der Kreis Minden-Lübbecke</w:t>
      </w:r>
    </w:p>
    <w:p>
      <w:r>
        <w:t xml:space="preserve">17. der Kreis Herford</w:t>
      </w:r>
    </w:p>
    <w:p>
      <w:r>
        <w:t xml:space="preserve">18. der Ennepe-Ruhr-Kreis</w:t>
      </w:r>
    </w:p>
    <w:p>
      <w:r>
        <w:t xml:space="preserve">19. die kreisfreie Stadt Leverkusen</w:t>
      </w:r>
    </w:p>
    <w:p>
      <w:r>
        <w:t xml:space="preserve">20. der Kreis Coesfeld</w:t>
      </w:r>
    </w:p>
    <w:p>
      <w:r>
        <w:t xml:space="preserve">21. die kreisfreie Stadt Hamm</w:t>
      </w:r>
    </w:p>
    <w:p>
      <w:r>
        <w:t xml:space="preserve">22. die kreisfreie Stadt Herne</w:t>
      </w:r>
    </w:p>
    <w:p>
      <w:r>
        <w:rPr>
          <w:color w:val="555555"/>
          <w:sz w:val="17"/>
        </w:rPr>
        <w:t xml:space="preserve">Zitiervorschlag: § 1 NW_27661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https://recht.nulegal.eu/gesetze/NW_27661/1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