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NW_27654 (Nordrhein-Westfalen) — Schlußbestimmungen</w:t>
      </w:r>
    </w:p>
    <w:p>
      <w:r>
        <w:rPr>
          <w:color w:val="555555"/>
          <w:sz w:val="18"/>
        </w:rPr>
        <w:t xml:space="preserve">Bekanntmachung der Satzung des Westdeutschen Rundfunks Köln für den 'Offenen Kanal Dortmund'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Satzung tritt am Tage nach der Bekanntmachung im Gesetz- und Verordnungsblatt für das Land Nordrhein-Westfalen in Kraft.</w:t>
      </w:r>
    </w:p>
    <w:p>
      <w:r>
        <w:t xml:space="preserve">(2) Diese Satzung gilt bis zum Ende des Modellversuchs gemäß § 1 Abs. 5 Nr. 5 KabVersG NW.</w:t>
      </w:r>
    </w:p>
    <w:p>
      <w:r>
        <w:rPr>
          <w:color w:val="555555"/>
          <w:sz w:val="17"/>
        </w:rPr>
        <w:t xml:space="preserve">Zitiervorschlag: § 8 NW_27654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https://recht.nulegal.eu/gesetze/NW_27654/8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