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NW_27650 (Nordrhein-Westfalen) — Schlußbestimmungen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Juli 1966 in Kraft.</w:t>
      </w:r>
    </w:p>
    <w:p>
      <w:r>
        <w:t xml:space="preserve">(2) Gleichzeitig treten außer Kraft:</w:t>
      </w:r>
    </w:p>
    <w:p>
      <w:r>
        <w:t xml:space="preserve">1. das Reichsgesetz über die Presse vom 7. Mai 1874 (RGBI. S. 65), zuletzt geändert durch Gesetz vom 28. Juni 1935 (RGBI. I S. 839),</w:t>
      </w:r>
    </w:p>
    <w:p>
      <w:r>
        <w:t xml:space="preserve">2. das Gesetz über die Berufsausübung von Verlegern, Verlagsleitern und Redakteuren vom 17. November 1949 (GS. NW. S. 444) und die Durchführungsverordnung vom 5. Dezember 1949 (GS. NW. S. 444).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27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