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 NW_27650 (Nordrhein-Westfalen) — Geltung für Rundfunk</w:t>
      </w:r>
    </w:p>
    <w:p>
      <w:r>
        <w:rPr>
          <w:color w:val="555555"/>
          <w:sz w:val="18"/>
        </w:rPr>
        <w:t xml:space="preserve">Landespressegesetz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Für den Rundfunk gelten §§ 4, 9 und 25 entsprechend.</w:t>
      </w:r>
    </w:p>
    <w:p>
      <w:r>
        <w:t xml:space="preserve">(2) Der ZDF-Staatsvertrag (Art. 3 des Staatsvertrages über den Rundfunk im vereinten Deutschland vom 31. August 1991 - GV. NW. S. 408 -) bleibt unberührt.</w:t>
      </w:r>
    </w:p>
    <w:p>
      <w:r>
        <w:rPr>
          <w:color w:val="555555"/>
          <w:sz w:val="17"/>
        </w:rPr>
        <w:t xml:space="preserve">Zitiervorschlag: § 26 NW_27650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https://recht.nulegal.eu/gesetze/NW_27650/26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