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NW_27650 (Nordrhein-Westfalen) — Bußgeldvorschriften</w:t>
      </w:r>
    </w:p>
    <w:p>
      <w:r>
        <w:rPr>
          <w:color w:val="555555"/>
          <w:sz w:val="18"/>
        </w:rPr>
        <w:t xml:space="preserve">Landespressegesetz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1. als verantwortlicher Redakteur oder Verleger - beim Selbstverlag als Verfasser oder Herausgeber - einer Vorschrift des § 8 über das Impressum zuwiderhandelt oder als Unternehmer Druckwerke verbreitet, in denen die nach § 8 vorgeschriebenen Angaben (Impressum) ganz oder teilweise fehlen,</w:t>
      </w:r>
    </w:p>
    <w:p>
      <w:r>
        <w:t xml:space="preserve">2. als Verleger oder Verantwortlicher (§ 8 Abs. 2 Satz 4) entgegen § 10 eine Veröffentlichung gegen Entgelt nicht als Anzeige kenntlich macht oder kenntlich machen läßt,</w:t>
      </w:r>
    </w:p>
    <w:p>
      <w:r>
        <w:t xml:space="preserve">3. gegen die Verpflichtung aus § 11 Abs. 3 Satz 3 verstößt.</w:t>
      </w:r>
    </w:p>
    <w:p>
      <w:r>
        <w:t xml:space="preserve">(2) Die Ordnungswidrigkeit kann mit einer Geldbuße bis zu fünftausend Euro geahndet werden.</w:t>
      </w:r>
    </w:p>
    <w:p>
      <w:r>
        <w:t xml:space="preserve">(3) Verwaltungsbehörde im Sinne des § 36 Abs. 1 Nr. 1 des Gesetzes über Ordnungswidrigkeiten ist die Kreisordnungsbehörde.</w:t>
      </w:r>
    </w:p>
    <w:p>
      <w:r>
        <w:rPr>
          <w:color w:val="555555"/>
          <w:sz w:val="17"/>
        </w:rPr>
        <w:t xml:space="preserve">Zitiervorschlag: § 23 NW_27650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https://recht.nulegal.eu/gesetze/NW_27650/23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