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NW_27650 (Nordrhein-Westfalen) — Datenschutz</w:t>
      </w:r>
    </w:p>
    <w:p>
      <w:r>
        <w:rPr>
          <w:color w:val="555555"/>
          <w:sz w:val="18"/>
        </w:rPr>
        <w:t xml:space="preserve">Landespressegesetz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Soweit Unternehmen, Hilfs- und Beteiligungsunternehmen der Presse personenbezogene Daten zu journalistischen oder literarischen Zwecken verarbeiten, ist es den hiermit befassten Personen untersagt, diese personenbezogenen Daten zu anderen Zwecken zu verarbeiten (Datengeheimnis). Diese Personen sind bei der Aufnahme ihrer Tätigkeit auf das Datengeheimnis zu verpflichten. Das Datengeheimnis besteht auch nach Beendigung ihrer Tätigkeit fort. Im Übrigen finden für die Datenverarbeitung zu journalistischen oder literarischen Zwecken von der Verordnung (EU) 2016/679 des Europäischen Parlaments und des Rates vom 27. April 2016 zum Schutz der natürlichen Personen bei der Verarbeitung personenbezogener Daten, zum freien Datenverkehr und zur Aufhebung der Richtlinie 95/46/EG (Datenschutz-Grundverordnung) (ABI.L 119 vom 4.5.2016, S. 1, L314 vom 22.11.2016, S.72) außer den Kapiteln I, X und XI nur die Artikel 5 Absatz 1 Buchstabe f in Verbindung mit Absatz 2, Artikel 24 und Artikel 32 Anwendung. Artikel 82 der Verordnung (EU) 2016/679 gilt mit der Maßgabe, dass nur für eine Verletzung des Datengeheimnisses gemäß der Sätze 1 bis 3 sowie für unzureichende Maßnahmen nach Artikel 5 Absatz 1 Buchstabe f, Artikel 24 und Artikel 32 der Verordnung (EU) 2016/679 gehaftet wird.</w:t>
      </w:r>
    </w:p>
    <w:p>
      <w:r>
        <w:rPr>
          <w:color w:val="555555"/>
          <w:sz w:val="17"/>
        </w:rPr>
        <w:t xml:space="preserve">Zitiervorschlag: § 12 NW_27650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https://recht.nulegal.eu/gesetze/NW_27650/12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